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园林工程造价速成与实例详解</w:t>
      </w:r>
    </w:p>
    <w:p>
      <w:r>
        <w:rPr>
          <w:rFonts w:ascii="宋体" w:hAnsi="宋体" w:eastAsia="宋体"/>
          <w:sz w:val="24"/>
        </w:rPr>
        <w:t>《园林工程造价速成与实例详解》编委会编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园林工程造价速成与实例详解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《园林工程造价速成与实例详解》编委会编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本书出售、求购地址：https://www.jiaokey.com/book/detail/13011036.html</w:t>
      </w:r>
    </w:p>
    <w:p>
      <w:r>
        <w:t>更多相关图书推荐：https://www.jiaokey.com</w:t>
      </w:r>
    </w:p>
    <w:p>
      <w:r>
        <w:t>《园林工程造价速成与实例详解》编委会编 其他作品：https://www.jiaokey.com/tag/《园林工程造价速成与实例详解》编委会编.html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关键词搜索：https://www.jiaokey.com/tag/园林工程造价速成与实例详解.html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