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</w:t>
      </w:r>
    </w:p>
    <w:p>
      <w:r>
        <w:rPr>
          <w:rFonts w:ascii="宋体" w:hAnsi="宋体" w:eastAsia="宋体"/>
          <w:sz w:val="24"/>
        </w:rPr>
        <w:t>胡锦光，余凌云主编；韩大元，叶秋华，龙翼飞，郑定等副主编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胡锦光，余凌云主编；韩大元，叶秋华，龙翼飞，郑定等副主编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本书出售、求购地址：https://www.jiaokey.com/book/detail/13010223.html</w:t>
      </w:r>
    </w:p>
    <w:p>
      <w:r>
        <w:t>更多相关图书推荐：https://www.jiaokey.com</w:t>
      </w:r>
    </w:p>
    <w:p>
      <w:r>
        <w:t>胡锦光，余凌云主编；韩大元，叶秋华，龙翼飞，郑定等副主编 其他作品：https://www.jiaokey.com/tag/胡锦光，余凌云主编；韩大元，叶秋华，龙翼飞，郑定等副主编.html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关键词搜索：https://www.jiaokey.com/tag/国家赔偿法.html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