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并非冷漠的大自然</w:t>
      </w:r>
    </w:p>
    <w:p>
      <w:r>
        <w:rPr>
          <w:rFonts w:ascii="宋体" w:hAnsi="宋体" w:eastAsia="宋体"/>
          <w:sz w:val="24"/>
        </w:rPr>
        <w:t>崔君衍主编；（俄）C.M.爱森斯坦著；富澜译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并非冷漠的大自然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崔君衍主编；（俄）C.M.爱森斯坦著；富澜译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本书出售、求购地址：https://www.jiaokey.com/book/detail/13009111.html</w:t>
      </w:r>
    </w:p>
    <w:p>
      <w:r>
        <w:t>更多相关图书推荐：https://www.jiaokey.com</w:t>
      </w:r>
    </w:p>
    <w:p>
      <w:r>
        <w:t>崔君衍主编；（俄）C.M.爱森斯坦著；富澜译 其他作品：https://www.jiaokey.com/tag/崔君衍主编；（俄）C.M.爱森斯坦著；富澜译.html</w:t>
      </w:r>
    </w:p>
    <w:p>
      <w:r>
        <w:t>职工电影出版社 出版图书：https://www.jiaokey.com/tag/职工电影出版社.html</w:t>
      </w:r>
    </w:p>
    <w:p>
      <w:r>
        <w:t>关键词搜索：https://www.jiaokey.com/tag/并非冷漠的大自然.html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