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天庭小剑客  3  板牙怪的阴谋</w:t>
      </w:r>
    </w:p>
    <w:p>
      <w:r>
        <w:rPr>
          <w:rFonts w:ascii="宋体" w:hAnsi="宋体" w:eastAsia="宋体"/>
          <w:sz w:val="24"/>
        </w:rPr>
        <w:t>郑电波编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天庭小剑客  3  板牙怪的阴谋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郑电波编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郑州：海燕出版社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本书出售、求购地址：https://www.jiaokey.com/book/detail/13008791.html</w:t>
      </w:r>
    </w:p>
    <w:p>
      <w:r>
        <w:t>更多相关图书推荐：https://www.jiaokey.com</w:t>
      </w:r>
    </w:p>
    <w:p>
      <w:r>
        <w:t>郑电波编 其他作品：https://www.jiaokey.com/tag/郑电波编.html</w:t>
      </w:r>
    </w:p>
    <w:p>
      <w:r>
        <w:t>郑州：海燕出版社 出版图书：https://www.jiaokey.com/tag/郑州：海燕出版社.html</w:t>
      </w:r>
    </w:p>
    <w:p>
      <w:r>
        <w:t>关键词搜索：https://www.jiaokey.com/tag/天庭小剑客  3  板牙怪的阴谋.html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