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第22期</w:t>
      </w:r>
    </w:p>
    <w:p>
      <w:r>
        <w:rPr>
          <w:rFonts w:ascii="宋体" w:hAnsi="宋体" w:eastAsia="宋体"/>
          <w:sz w:val="24"/>
        </w:rPr>
        <w:t>孟学祥主编；孔海蓉，王华，徐必常副主编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孟学祥主编；孔海蓉，王华，徐必常副主编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贵阳天济彩印厂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本书出售、求购地址：https://www.jiaokey.com/book/detail/13008306.html</w:t>
      </w:r>
    </w:p>
    <w:p>
      <w:r>
        <w:t>更多相关图书推荐：https://www.jiaokey.com</w:t>
      </w:r>
    </w:p>
    <w:p>
      <w:r>
        <w:t>孟学祥主编；孔海蓉，王华，徐必常副主编 其他作品：https://www.jiaokey.com/tag/孟学祥主编；孔海蓉，王华，徐必常副主编.html</w:t>
      </w:r>
    </w:p>
    <w:p>
      <w:r>
        <w:t>贵阳天济彩印厂 出版图书：https://www.jiaokey.com/tag/贵阳天济彩印厂.html</w:t>
      </w:r>
    </w:p>
    <w:p>
      <w:r>
        <w:t>关键词搜索：https://www.jiaokey.com/tag/贵州作家  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