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午夜狂欢</w:t>
      </w:r>
    </w:p>
    <w:p>
      <w:r>
        <w:rPr>
          <w:rFonts w:ascii="宋体" w:hAnsi="宋体" w:eastAsia="宋体"/>
          <w:sz w:val="24"/>
        </w:rPr>
        <w:t>（英）蒂达娜·伍兹著；（英）斯米利亚娜·科插图；潘婷译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（英）蒂达娜·伍兹著；（英）斯米利亚娜·科插图；潘婷译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本书出售、求购地址：https://www.jiaokey.com/book/detail/13007049.html</w:t>
      </w:r>
    </w:p>
    <w:p>
      <w:r>
        <w:t>更多相关图书推荐：https://www.jiaokey.com</w:t>
      </w:r>
    </w:p>
    <w:p>
      <w:r>
        <w:t>（英）蒂达娜·伍兹著；（英）斯米利亚娜·科插图；潘婷译 其他作品：https://www.jiaokey.com/tag/（英）蒂达娜·伍兹著；（英）斯米利亚娜·科插图；潘婷译.html</w:t>
      </w:r>
    </w:p>
    <w:p>
      <w:r>
        <w:t>沈阳:辽宁少年儿童出版社,2011.01 出版图书：https://www.jiaokey.com/tag/沈阳:辽宁少年儿童出版社,2011.01.html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