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启智故事</w:t>
      </w:r>
    </w:p>
    <w:p>
      <w:r>
        <w:rPr>
          <w:rFonts w:ascii="宋体" w:hAnsi="宋体" w:eastAsia="宋体"/>
          <w:sz w:val="24"/>
        </w:rPr>
        <w:t>张克明编写；崔勇谋策划；许科甲主编；寒朗注音；慧讯绘画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张克明编写；崔勇谋策划；许科甲主编；寒朗注音；慧讯绘画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本书出售、求购地址：https://www.jiaokey.com/book/detail/13006812.html</w:t>
      </w:r>
    </w:p>
    <w:p>
      <w:r>
        <w:t>更多相关图书推荐：https://www.jiaokey.com</w:t>
      </w:r>
    </w:p>
    <w:p>
      <w:r>
        <w:t>张克明编写；崔勇谋策划；许科甲主编；寒朗注音；慧讯绘画 其他作品：https://www.jiaokey.com/tag/张克明编写；崔勇谋策划；许科甲主编；寒朗注音；慧讯绘画.html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关键词搜索：https://www.jiaokey.com/tag/启智故事.html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