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个案工作  理论及案例</w:t>
      </w:r>
    </w:p>
    <w:p>
      <w:r>
        <w:rPr>
          <w:rFonts w:ascii="宋体" w:hAnsi="宋体" w:eastAsia="宋体"/>
          <w:sz w:val="24"/>
        </w:rPr>
        <w:t>高刘宝慈，区泽光，黄陈碧苑，黄冠华，陈苏，陈英，伦佩芳著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个案工作  理论及案例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高刘宝慈，区泽光，黄陈碧苑，黄冠华，陈苏，陈英，伦佩芳著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香港社会工作人员协会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本书出售、求购地址：https://www.jiaokey.com/book/detail/13006272.html</w:t>
      </w:r>
    </w:p>
    <w:p>
      <w:r>
        <w:t>更多相关图书推荐：https://www.jiaokey.com</w:t>
      </w:r>
    </w:p>
    <w:p>
      <w:r>
        <w:t>高刘宝慈，区泽光，黄陈碧苑，黄冠华，陈苏，陈英，伦佩芳著 其他作品：https://www.jiaokey.com/tag/高刘宝慈，区泽光，黄陈碧苑，黄冠华，陈苏，陈英，伦佩芳著.html</w:t>
      </w:r>
    </w:p>
    <w:p>
      <w:r>
        <w:t>香港社会工作人员协会 出版图书：https://www.jiaokey.com/tag/香港社会工作人员协会.html</w:t>
      </w:r>
    </w:p>
    <w:p>
      <w:r>
        <w:t>关键词搜索：https://www.jiaokey.com/tag/个案工作  理论及案例.html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