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  分析</w:t>
      </w:r>
    </w:p>
    <w:p>
      <w:r>
        <w:rPr>
          <w:rFonts w:ascii="宋体" w:hAnsi="宋体" w:eastAsia="宋体"/>
          <w:sz w:val="24"/>
        </w:rPr>
        <w:t>国家电网公司人力资源部组编；王大光主编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  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国家电网公司人力资源部组编；王大光主编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本书出售、求购地址：https://www.jiaokey.com/book/detail/13006018.html</w:t>
      </w:r>
    </w:p>
    <w:p>
      <w:r>
        <w:t>更多相关图书推荐：https://www.jiaokey.com</w:t>
      </w:r>
    </w:p>
    <w:p>
      <w:r>
        <w:t>国家电网公司人力资源部组编；王大光主编 其他作品：https://www.jiaokey.com/tag/国家电网公司人力资源部组编；王大光主编.html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  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