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从凱恩斯到希克斯  IS-LM与AD-AS之总体经济学论文集</w:t>
      </w:r>
    </w:p>
    <w:p>
      <w:r>
        <w:rPr>
          <w:rFonts w:ascii="宋体" w:hAnsi="宋体" w:eastAsia="宋体"/>
          <w:sz w:val="24"/>
        </w:rPr>
        <w:t>Lngo Barens著；史丰荣译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从凱恩斯到希克斯  IS-LM与AD-AS之总体经济学论文集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Lngo Barens著；史丰荣译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本书出售、求购地址：https://www.jiaokey.com/book/detail/13002072.html</w:t>
      </w:r>
    </w:p>
    <w:p>
      <w:r>
        <w:t>更多相关图书推荐：https://www.jiaokey.com</w:t>
      </w:r>
    </w:p>
    <w:p>
      <w:r>
        <w:t>Lngo Barens著；史丰荣译 其他作品：https://www.jiaokey.com/tag/Lngo Barens著；史丰荣译.html</w:t>
      </w:r>
    </w:p>
    <w:p>
      <w:r>
        <w:t>翰芦图书出版有限公司 出版图书：https://www.jiaokey.com/tag/翰芦图书出版有限公司.html</w:t>
      </w:r>
    </w:p>
    <w:p>
      <w:r>
        <w:t>关键词搜索：https://www.jiaokey.com/tag/从凱恩斯到希克斯  IS-LM与AD-AS之总体经济学论文集.html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