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中国建筑设计与表现年鉴2011  牛皮书  1  规划与文化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中国建筑设计与表现年鉴2011  牛皮书  1  规划与文化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本书出售、求购地址：https://www.jiaokey.com/book/detail/13002013.html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关键词搜索：https://www.jiaokey.com/tag/中国建筑设计与表现年鉴2011  牛皮书  1  规划与文化.html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