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中国建筑设计与表现年鉴2011  牛皮书  2  公共建筑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中国建筑设计与表现年鉴2011  牛皮书  2  公共建筑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本书出售、求购地址：https://www.jiaokey.com/book/detail/13002012.html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关键词搜索：https://www.jiaokey.com/tag/中国建筑设计与表现年鉴2011  牛皮书  2  公共建筑.html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