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</w:t>
      </w:r>
    </w:p>
    <w:p>
      <w:r>
        <w:rPr>
          <w:rFonts w:ascii="宋体" w:hAnsi="宋体" w:eastAsia="宋体"/>
          <w:sz w:val="24"/>
        </w:rPr>
        <w:t>张耕主编；万志前，石金钢，金明浩，胡卫东副主编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张耕主编；万志前，石金钢，金明浩，胡卫东副主编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本书出售、求购地址：https://www.jiaokey.com/book/detail/13001789.html</w:t>
      </w:r>
    </w:p>
    <w:p>
      <w:r>
        <w:t>更多相关图书推荐：https://www.jiaokey.com</w:t>
      </w:r>
    </w:p>
    <w:p>
      <w:r>
        <w:t>张耕主编；万志前，石金钢，金明浩，胡卫东副主编 其他作品：https://www.jiaokey.com/tag/张耕主编；万志前，石金钢，金明浩，胡卫东副主编.html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