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理论与创新</w:t>
      </w:r>
    </w:p>
    <w:p>
      <w:r>
        <w:rPr>
          <w:rFonts w:ascii="宋体" w:hAnsi="宋体" w:eastAsia="宋体"/>
          <w:sz w:val="24"/>
        </w:rPr>
        <w:t>许福运，张承华主编；马静玉，黄睿，姜仁珍副主编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理论与创新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许福运，张承华主编；马静玉，黄睿，姜仁珍副主编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本书出售、求购地址：https://www.jiaokey.com/book/detail/13001721.html</w:t>
      </w:r>
    </w:p>
    <w:p>
      <w:r>
        <w:t>更多相关图书推荐：https://www.jiaokey.com</w:t>
      </w:r>
    </w:p>
    <w:p>
      <w:r>
        <w:t>许福运，张承华主编；马静玉，黄睿，姜仁珍副主编 其他作品：https://www.jiaokey.com/tag/许福运，张承华主编；马静玉，黄睿，姜仁珍副主编.html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  理论与创新.html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