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中国区域性  广电媒介产业的生存与发展  透视淄博广电现象</w:t>
      </w:r>
    </w:p>
    <w:p>
      <w:r>
        <w:rPr>
          <w:rFonts w:ascii="宋体" w:hAnsi="宋体" w:eastAsia="宋体"/>
          <w:sz w:val="24"/>
        </w:rPr>
        <w:t>黄升民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中国区域性  广电媒介产业的生存与发展  透视淄博广电现象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本书出售、求购地址：https://www.jiaokey.com/book/detail/13001313.html</w:t>
      </w:r>
    </w:p>
    <w:p>
      <w:r>
        <w:t>更多相关图书推荐：https://www.jiaokey.com</w:t>
      </w:r>
    </w:p>
    <w:p>
      <w:r>
        <w:t>黄升民 其他作品：https://www.jiaokey.com/tag/黄升民.html</w:t>
      </w:r>
    </w:p>
    <w:p>
      <w:r>
        <w:t>关键词搜索：https://www.jiaokey.com/tag/中国区域性  广电媒介产业的生存与发展  透视淄博广电现象.html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