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中考专项突破  书面表达</w:t>
      </w:r>
    </w:p>
    <w:p>
      <w:r>
        <w:rPr>
          <w:rFonts w:ascii="宋体" w:hAnsi="宋体" w:eastAsia="宋体"/>
          <w:sz w:val="24"/>
        </w:rPr>
        <w:t>林旭，刘德主编；（美）RichardPotter审读；辛建超本册主编；刘倩副主编；刘倩，陈希鹏编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中考专项突破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林旭，刘德主编；（美）RichardPotter审读；辛建超本册主编；刘倩副主编；刘倩，陈希鹏编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本书出售、求购地址：https://www.jiaokey.com/book/detail/13000943.html</w:t>
      </w:r>
    </w:p>
    <w:p>
      <w:r>
        <w:t>更多相关图书推荐：https://www.jiaokey.com</w:t>
      </w:r>
    </w:p>
    <w:p>
      <w:r>
        <w:t>林旭，刘德主编；（美）RichardPotter审读；辛建超本册主编；刘倩副主编；刘倩，陈希鹏编 其他作品：https://www.jiaokey.com/tag/林旭，刘德主编；（美）RichardPotter审读；辛建超本册主编；刘倩副主编；刘倩，陈希鹏编.html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中考专项突破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