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农田基本建设机械巧用速修一点通</w:t>
      </w:r>
    </w:p>
    <w:p>
      <w:r>
        <w:rPr>
          <w:rFonts w:ascii="宋体" w:hAnsi="宋体" w:eastAsia="宋体"/>
          <w:sz w:val="24"/>
        </w:rPr>
        <w:t>鲁植雄主编；李和副主编；李正浩，赵苗苗，赵兰英等参编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农田基本建设机械巧用速修一点通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鲁植雄主编；李和副主编；李正浩，赵苗苗，赵兰英等参编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本书出售、求购地址：https://www.jiaokey.com/book/detail/13000725.html</w:t>
      </w:r>
    </w:p>
    <w:p>
      <w:r>
        <w:t>更多相关图书推荐：https://www.jiaokey.com</w:t>
      </w:r>
    </w:p>
    <w:p>
      <w:r>
        <w:t>鲁植雄主编；李和副主编；李正浩，赵苗苗，赵兰英等参编 其他作品：https://www.jiaokey.com/tag/鲁植雄主编；李和副主编；李正浩，赵苗苗，赵兰英等参编.html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关键词搜索：https://www.jiaokey.com/tag/农田基本建设机械巧用速修一点通.html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