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  基础知识</w:t>
      </w:r>
    </w:p>
    <w:p>
      <w:r>
        <w:rPr>
          <w:rFonts w:ascii="宋体" w:hAnsi="宋体" w:eastAsia="宋体"/>
          <w:sz w:val="24"/>
        </w:rPr>
        <w:t>中国就业培训技术指导中心组编；于意仲主编；周小玉副主编；于意仲，周小玉，赵燕平等编；余建宏主审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中国就业培训技术指导中心组编；于意仲主编；周小玉副主编；于意仲，周小玉，赵燕平等编；余建宏主审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本书出售、求购地址：https://www.jiaokey.com/book/detail/13000708.html</w:t>
      </w:r>
    </w:p>
    <w:p>
      <w:r>
        <w:t>更多相关图书推荐：https://www.jiaokey.com</w:t>
      </w:r>
    </w:p>
    <w:p>
      <w:r>
        <w:t>中国就业培训技术指导中心组编；于意仲主编；周小玉副主编；于意仲，周小玉，赵燕平等编；余建宏主审 其他作品：https://www.jiaokey.com/tag/中国就业培训技术指导中心组编；于意仲主编；周小玉副主编；于意仲，周小玉，赵燕平等编；余建宏主审.html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关键词搜索：https://www.jiaokey.com/tag/锻造工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