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蜜蜂病虫害防治指南  粮农组织粮食及农业工程技术报告</w:t>
      </w:r>
    </w:p>
    <w:p>
      <w:r>
        <w:rPr>
          <w:rFonts w:ascii="宋体" w:hAnsi="宋体" w:eastAsia="宋体"/>
          <w:sz w:val="24"/>
        </w:rPr>
        <w:t>（意）沃夫刚·莱特，（意）潘瑟·阿卡纳特库著；张以民翻译；陈焕生审校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蜜蜂病虫害防治指南  粮农组织粮食及农业工程技术报告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（意）沃夫刚·莱特，（意）潘瑟·阿卡纳特库著；张以民翻译；陈焕生审校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本书出售、求购地址：https://www.jiaokey.com/book/detail/13000054.html</w:t>
      </w:r>
    </w:p>
    <w:p>
      <w:r>
        <w:t>更多相关图书推荐：https://www.jiaokey.com</w:t>
      </w:r>
    </w:p>
    <w:p>
      <w:r>
        <w:t>（意）沃夫刚·莱特，（意）潘瑟·阿卡纳特库著；张以民翻译；陈焕生审校 其他作品：https://www.jiaokey.com/tag/（意）沃夫刚·莱特，（意）潘瑟·阿卡纳特库著；张以民翻译；陈焕生审校.html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关键词搜索：https://www.jiaokey.com/tag/蜜蜂病虫害防治指南  粮农组织粮食及农业工程技术报告.html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