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建筑动态  17</w:t>
      </w:r>
    </w:p>
    <w:p>
      <w:r>
        <w:rPr>
          <w:rFonts w:ascii="宋体" w:hAnsi="宋体" w:eastAsia="宋体"/>
          <w:sz w:val="24"/>
        </w:rPr>
        <w:t>邢日瀚主编；上海日瀚建筑艺术发展有限公司编著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建筑动态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邢日瀚主编；上海日瀚建筑艺术发展有限公司编著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本书出售、求购地址：https://www.jiaokey.com/book/detail/13000012.html</w:t>
      </w:r>
    </w:p>
    <w:p>
      <w:r>
        <w:t>更多相关图书推荐：https://www.jiaokey.com</w:t>
      </w:r>
    </w:p>
    <w:p>
      <w:r>
        <w:t>邢日瀚主编；上海日瀚建筑艺术发展有限公司编著 其他作品：https://www.jiaokey.com/tag/邢日瀚主编；上海日瀚建筑艺术发展有限公司编著.html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关键词搜索：https://www.jiaokey.com/tag/建筑动态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