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Ilizarov技术基本原理及应用</w:t>
      </w:r>
    </w:p>
    <w:p>
      <w:r>
        <w:rPr>
          <w:rFonts w:ascii="宋体" w:hAnsi="宋体" w:eastAsia="宋体"/>
          <w:sz w:val="24"/>
        </w:rPr>
        <w:t>（俄）所罗门（SolominL.N.）原著；康庆林，张长青，柴益民编译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Ilizarov技术基本原理及应用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（俄）所罗门（SolominL.N.）原著；康庆林，张长青，柴益民编译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本书出售、求购地址：https://www.jiaokey.com/book/detail/12998613.html</w:t>
      </w:r>
    </w:p>
    <w:p>
      <w:r>
        <w:t>更多相关图书推荐：https://www.jiaokey.com</w:t>
      </w:r>
    </w:p>
    <w:p>
      <w:r>
        <w:t>（俄）所罗门（SolominL.N.）原著；康庆林，张长青，柴益民编译 其他作品：https://www.jiaokey.com/tag/（俄）所罗门（SolominL.N.）原著；康庆林，张长青，柴益民编译.html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关键词搜索：https://www.jiaokey.com/tag/Ilizarov技术基本原理及应用.html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