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中医儿科学习题集</w:t>
      </w:r>
    </w:p>
    <w:p>
      <w:r>
        <w:rPr>
          <w:rFonts w:ascii="宋体" w:hAnsi="宋体" w:eastAsia="宋体"/>
          <w:sz w:val="24"/>
        </w:rPr>
        <w:t>汪受传主编；丁樱，马融副主编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汪受传主编；丁樱，马融副主编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本书出售、求购地址：https://www.jiaokey.com/book/detail/12998486.html</w:t>
      </w:r>
    </w:p>
    <w:p>
      <w:r>
        <w:t>更多相关图书推荐：https://www.jiaokey.com</w:t>
      </w:r>
    </w:p>
    <w:p>
      <w:r>
        <w:t>汪受传主编；丁樱，马融副主编 其他作品：https://www.jiaokey.com/tag/汪受传主编；丁樱，马融副主编.html</w:t>
      </w:r>
    </w:p>
    <w:p>
      <w:r>
        <w:t>中国中医药出版社 出版图书：https://www.jiaokey.com/tag/中国中医药出版社.html</w:t>
      </w:r>
    </w:p>
    <w:p>
      <w:r>
        <w:t>关键词搜索：https://www.jiaokey.com/tag/中医儿科学习题集.html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