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高级</w:t>
      </w:r>
    </w:p>
    <w:p>
      <w:r>
        <w:rPr>
          <w:rFonts w:ascii="宋体" w:hAnsi="宋体" w:eastAsia="宋体"/>
          <w:sz w:val="24"/>
        </w:rPr>
        <w:t>张洪喜，马喜法主编；王建，魏晓林，田亚丁等副主编；邓法峰，王高尚，蒋新军等参编；胡刚主审；尚根宣参审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张洪喜，马喜法主编；王建，魏晓林，田亚丁等副主编；邓法峰，王高尚，蒋新军等参编；胡刚主审；尚根宣参审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本书出售、求购地址：https://www.jiaokey.com/book/detail/12998295.html</w:t>
      </w:r>
    </w:p>
    <w:p>
      <w:r>
        <w:t>更多相关图书推荐：https://www.jiaokey.com</w:t>
      </w:r>
    </w:p>
    <w:p>
      <w:r>
        <w:t>张洪喜，马喜法主编；王建，魏晓林，田亚丁等副主编；邓法峰，王高尚，蒋新军等参编；胡刚主审；尚根宣参审 其他作品：https://www.jiaokey.com/tag/张洪喜，马喜法主编；王建，魏晓林，田亚丁等副主编；邓法峰，王高尚，蒋新军等参编；胡刚主审；尚根宣参审.html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