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</w:t>
      </w:r>
    </w:p>
    <w:p>
      <w:r>
        <w:rPr>
          <w:rFonts w:ascii="宋体" w:hAnsi="宋体" w:eastAsia="宋体"/>
          <w:sz w:val="24"/>
        </w:rPr>
        <w:t>王国英，刘宝源主编；保丽玲，王莹副主编；刘彦等编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王国英，刘宝源主编；保丽玲，王莹副主编；刘彦等编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本书出售、求购地址：https://www.jiaokey.com/book/detail/12997339.html</w:t>
      </w:r>
    </w:p>
    <w:p>
      <w:r>
        <w:t>更多相关图书推荐：https://www.jiaokey.com</w:t>
      </w:r>
    </w:p>
    <w:p>
      <w:r>
        <w:t>王国英，刘宝源主编；保丽玲，王莹副主编；刘彦等编 其他作品：https://www.jiaokey.com/tag/王国英，刘宝源主编；保丽玲，王莹副主编；刘彦等编.html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