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法律规则的提炼与运用 《人民司法·案例》重述（商事卷）2007-2010</w:t>
      </w:r>
    </w:p>
    <w:p>
      <w:r>
        <w:rPr>
          <w:rFonts w:ascii="宋体" w:hAnsi="宋体" w:eastAsia="宋体"/>
          <w:sz w:val="24"/>
        </w:rPr>
        <w:t>倪寿明，柳福华主编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法律规则的提炼与运用 《人民司法·案例》重述（商事卷）2007-2010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倪寿明，柳福华主编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本书出售、求购地址：https://www.jiaokey.com/book/detail/12996744.html</w:t>
      </w:r>
    </w:p>
    <w:p>
      <w:r>
        <w:t>更多相关图书推荐：https://www.jiaokey.com</w:t>
      </w:r>
    </w:p>
    <w:p>
      <w:r>
        <w:t>倪寿明，柳福华主编 其他作品：https://www.jiaokey.com/tag/倪寿明，柳福华主编.html</w:t>
      </w:r>
    </w:p>
    <w:p>
      <w:r>
        <w:t>法律出版社 出版图书：https://www.jiaokey.com/tag/法律出版社.html</w:t>
      </w:r>
    </w:p>
    <w:p>
      <w:r>
        <w:t>关键词搜索：https://www.jiaokey.com/tag/法律规则的提炼与运用 《人民司法·案例》重述（商事卷）2007-2010.html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