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公益信托法律问题之研究</w:t>
      </w:r>
    </w:p>
    <w:p>
      <w:r>
        <w:rPr>
          <w:rFonts w:ascii="宋体" w:hAnsi="宋体" w:eastAsia="宋体"/>
          <w:sz w:val="24"/>
        </w:rPr>
        <w:t>陈金泉撰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公益信托法律问题之研究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国立政治大学法律研究所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本书出售、求购地址：https://www.jiaokey.com/book/detail/12996308.html</w:t>
      </w:r>
    </w:p>
    <w:p>
      <w:r>
        <w:t>更多相关图书推荐：https://www.jiaokey.com</w:t>
      </w:r>
    </w:p>
    <w:p>
      <w:r>
        <w:t>陈金泉撰 其他作品：https://www.jiaokey.com/tag/陈金泉撰.html</w:t>
      </w:r>
    </w:p>
    <w:p>
      <w:r>
        <w:t>国立政治大学法律研究所 出版图书：https://www.jiaokey.com/tag/国立政治大学法律研究所.html</w:t>
      </w:r>
    </w:p>
    <w:p>
      <w:r>
        <w:t>关键词搜索：https://www.jiaokey.com/tag/公益信托法律问题之研究.html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