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外科秘典</w:t>
      </w:r>
    </w:p>
    <w:p>
      <w:r>
        <w:rPr>
          <w:rFonts w:ascii="宋体" w:hAnsi="宋体" w:eastAsia="宋体"/>
          <w:sz w:val="24"/>
        </w:rPr>
        <w:t>柯树泉编著；中国中药协会嗣寿法皮肤药研究中心，中华中医药学会皮肤病药物研究中心，五百年老字号太安堂编纂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柯树泉编著；中国中药协会嗣寿法皮肤药研究中心，中华中医药学会皮肤病药物研究中心，五百年老字号太安堂编纂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本书出售、求购地址：https://www.jiaokey.com/book/detail/12994531.html</w:t>
      </w:r>
    </w:p>
    <w:p>
      <w:r>
        <w:t>更多相关图书推荐：https://www.jiaokey.com</w:t>
      </w:r>
    </w:p>
    <w:p>
      <w:r>
        <w:t>柯树泉编著；中国中药协会嗣寿法皮肤药研究中心，中华中医药学会皮肤病药物研究中心，五百年老字号太安堂编纂 其他作品：https://www.jiaokey.com/tag/柯树泉编著；中国中药协会嗣寿法皮肤药研究中心，中华中医药学会皮肤病药物研究中心，五百年老字号太安堂编纂.html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