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动态规划及其在矿业中的应用</w:t>
      </w:r>
    </w:p>
    <w:p>
      <w:r>
        <w:rPr>
          <w:rFonts w:ascii="宋体" w:hAnsi="宋体" w:eastAsia="宋体"/>
          <w:sz w:val="24"/>
        </w:rPr>
        <w:t>陈兴义编；李定生审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动态规划及其在矿业中的应用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陈兴义编；李定生审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信任矿业学院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本书出售、求购地址：https://www.jiaokey.com/book/detail/12992467.html</w:t>
      </w:r>
    </w:p>
    <w:p>
      <w:r>
        <w:t>更多相关图书推荐：https://www.jiaokey.com</w:t>
      </w:r>
    </w:p>
    <w:p>
      <w:r>
        <w:t>陈兴义编；李定生审 其他作品：https://www.jiaokey.com/tag/陈兴义编；李定生审.html</w:t>
      </w:r>
    </w:p>
    <w:p>
      <w:r>
        <w:t>信任矿业学院 出版图书：https://www.jiaokey.com/tag/信任矿业学院.html</w:t>
      </w:r>
    </w:p>
    <w:p>
      <w:r>
        <w:t>关键词搜索：https://www.jiaokey.com/tag/动态规划及其在矿业中的应用.html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