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煤矿水害防治信息化</w:t>
      </w:r>
    </w:p>
    <w:p>
      <w:r>
        <w:rPr>
          <w:rFonts w:ascii="宋体" w:hAnsi="宋体" w:eastAsia="宋体"/>
          <w:sz w:val="24"/>
        </w:rPr>
        <w:t>邓寅生，王焕忠，文广超，胡城，别玉平著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煤矿水害防治信息化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邓寅生，王焕忠，文广超，胡城，别玉平著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本书出售、求购地址：https://www.jiaokey.com/book/detail/12992385.html</w:t>
      </w:r>
    </w:p>
    <w:p>
      <w:r>
        <w:t>更多相关图书推荐：https://www.jiaokey.com</w:t>
      </w:r>
    </w:p>
    <w:p>
      <w:r>
        <w:t>邓寅生，王焕忠，文广超，胡城，别玉平著 其他作品：https://www.jiaokey.com/tag/邓寅生，王焕忠，文广超，胡城，别玉平著.html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关键词搜索：https://www.jiaokey.com/tag/煤矿水害防治信息化.html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