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顾维钧与中国战时外交</w:t>
      </w:r>
    </w:p>
    <w:p>
      <w:r>
        <w:rPr>
          <w:rFonts w:ascii="宋体" w:hAnsi="宋体" w:eastAsia="宋体"/>
          <w:sz w:val="24"/>
        </w:rPr>
        <w:t>董霖译著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顾维钧与中国战时外交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本书出售、求购地址：https://www.jiaokey.com/book/detail/12992097.html</w:t>
      </w:r>
    </w:p>
    <w:p>
      <w:r>
        <w:t>更多相关图书推荐：https://www.jiaokey.com</w:t>
      </w:r>
    </w:p>
    <w:p>
      <w:r>
        <w:t>董霖译著 其他作品：https://www.jiaokey.com/tag/董霖译著.html</w:t>
      </w:r>
    </w:p>
    <w:p>
      <w:r>
        <w:t>传记文学出版社 出版图书：https://www.jiaokey.com/tag/传记文学出版社.html</w:t>
      </w:r>
    </w:p>
    <w:p>
      <w:r>
        <w:t>关键词搜索：https://www.jiaokey.com/tag/顾维钧与中国战时外交.html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