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合作与冲突  香港与内地商贸纠纷</w:t>
      </w:r>
    </w:p>
    <w:p>
      <w:r>
        <w:rPr>
          <w:rFonts w:ascii="宋体" w:hAnsi="宋体" w:eastAsia="宋体"/>
          <w:sz w:val="24"/>
        </w:rPr>
        <w:t>钟建华著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合作与冲突  香港与内地商贸纠纷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本书出售、求购地址：https://www.jiaokey.com/book/detail/12990303.html</w:t>
      </w:r>
    </w:p>
    <w:p>
      <w:r>
        <w:t>更多相关图书推荐：https://www.jiaokey.com</w:t>
      </w:r>
    </w:p>
    <w:p>
      <w:r>
        <w:t>钟建华著 其他作品：https://www.jiaokey.com/tag/钟建华著.html</w:t>
      </w:r>
    </w:p>
    <w:p>
      <w:r>
        <w:t>中文大学出版社 出版图书：https://www.jiaokey.com/tag/中文大学出版社.html</w:t>
      </w:r>
    </w:p>
    <w:p>
      <w:r>
        <w:t>关键词搜索：https://www.jiaokey.com/tag/合作与冲突  香港与内地商贸纠纷.html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