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卷1</w:t>
      </w:r>
    </w:p>
    <w:p>
      <w:r>
        <w:rPr>
          <w:rFonts w:ascii="宋体" w:hAnsi="宋体" w:eastAsia="宋体"/>
          <w:sz w:val="24"/>
        </w:rPr>
        <w:t>（南宋）许叔徽（知可）述；（清）叶桂（天士）释义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（南宋）许叔徽（知可）述；（清）叶桂（天士）释义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本书出售、求购地址：https://www.jiaokey.com/book/detail/12987320.html</w:t>
      </w:r>
    </w:p>
    <w:p>
      <w:r>
        <w:t>更多相关图书推荐：https://www.jiaokey.com</w:t>
      </w:r>
    </w:p>
    <w:p>
      <w:r>
        <w:t>（南宋）许叔徽（知可）述；（清）叶桂（天士）释义 其他作品：https://www.jiaokey.com/tag/（南宋）许叔徽（知可）述；（清）叶桂（天士）释义.html</w:t>
      </w:r>
    </w:p>
    <w:p>
      <w:r>
        <w:t>关键词搜索：https://www.jiaokey.com/tag/本事方释义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