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案例式  2010年最新版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案例式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本书出售、求购地址：https://www.jiaokey.com/book/detail/12986463.html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关键词搜索：https://www.jiaokey.com/tag/民法物权  案例式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