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现代人文素质教育——贵州人文绝英 咸同号军起义</w:t>
      </w:r>
    </w:p>
    <w:p>
      <w:r>
        <w:rPr>
          <w:rFonts w:ascii="宋体" w:hAnsi="宋体" w:eastAsia="宋体"/>
          <w:sz w:val="24"/>
        </w:rPr>
        <w:t>林建曾等主编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现代人文素质教育——贵州人文绝英 咸同号军起义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本书出售、求购地址：https://www.jiaokey.com/book/detail/12985602.html</w:t>
      </w:r>
    </w:p>
    <w:p>
      <w:r>
        <w:t>更多相关图书推荐：https://www.jiaokey.com</w:t>
      </w:r>
    </w:p>
    <w:p>
      <w:r>
        <w:t>林建曾等主编 其他作品：https://www.jiaokey.com/tag/林建曾等主编.html</w:t>
      </w:r>
    </w:p>
    <w:p>
      <w:r>
        <w:t>汕头大学出版社 出版图书：https://www.jiaokey.com/tag/汕头大学出版社.html</w:t>
      </w:r>
    </w:p>
    <w:p>
      <w:r>
        <w:t>关键词搜索：https://www.jiaokey.com/tag/现代人文素质教育——贵州人文绝英 咸同号军起义.html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