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19世纪的北部台湾  晚清中国的法律与地方社会</w:t>
      </w:r>
    </w:p>
    <w:p>
      <w:r>
        <w:rPr>
          <w:rFonts w:ascii="宋体" w:hAnsi="宋体" w:eastAsia="宋体"/>
          <w:sz w:val="24"/>
        </w:rPr>
        <w:t>艾马克著；王兴安译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19世纪的北部台湾  晚清中国的法律与地方社会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艾马克著；王兴安译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播种者文化有限公司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本书出售、求购地址：https://www.jiaokey.com/book/detail/12985098.html</w:t>
      </w:r>
    </w:p>
    <w:p>
      <w:r>
        <w:t>更多相关图书推荐：https://www.jiaokey.com</w:t>
      </w:r>
    </w:p>
    <w:p>
      <w:r>
        <w:t>艾马克著；王兴安译 其他作品：https://www.jiaokey.com/tag/艾马克著；王兴安译.html</w:t>
      </w:r>
    </w:p>
    <w:p>
      <w:r>
        <w:t>播种者文化有限公司 出版图书：https://www.jiaokey.com/tag/播种者文化有限公司.html</w:t>
      </w:r>
    </w:p>
    <w:p>
      <w:r>
        <w:t>关键词搜索：https://www.jiaokey.com/tag/19世纪的北部台湾  晚清中国的法律与地方社会.html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