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 应试指南  重点难点  全真模拟  二级Visual FoxPro数据库程序设计</w:t>
      </w:r>
    </w:p>
    <w:p>
      <w:r>
        <w:rPr>
          <w:rFonts w:ascii="宋体" w:hAnsi="宋体" w:eastAsia="宋体"/>
          <w:sz w:val="24"/>
        </w:rPr>
        <w:t>全国计算机等级考试题典编委会组编；刘宏，杨兴凯编著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 应试指南  重点难点  全真模拟  二级Visual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全国计算机等级考试题典编委会组编；刘宏，杨兴凯编著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本书出售、求购地址：https://www.jiaokey.com/book/detail/12982874.html</w:t>
      </w:r>
    </w:p>
    <w:p>
      <w:r>
        <w:t>更多相关图书推荐：https://www.jiaokey.com</w:t>
      </w:r>
    </w:p>
    <w:p>
      <w:r>
        <w:t>全国计算机等级考试题典编委会组编；刘宏，杨兴凯编著 其他作品：https://www.jiaokey.com/tag/全国计算机等级考试题典编委会组编；刘宏，杨兴凯编著.html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 应试指南  重点难点  全真模拟  二级Visual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