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初机净业指南</w:t>
      </w:r>
    </w:p>
    <w:p>
      <w:r>
        <w:rPr>
          <w:rFonts w:ascii="宋体" w:hAnsi="宋体" w:eastAsia="宋体"/>
          <w:sz w:val="24"/>
        </w:rPr>
        <w:t>印先法师鉴定；黄庆澜演稿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初机净业指南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印先法师鉴定；黄庆澜演稿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国清寺法物流通处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本书出售、求购地址：https://www.jiaokey.com/book/detail/12981364.html</w:t>
      </w:r>
    </w:p>
    <w:p>
      <w:r>
        <w:t>更多相关图书推荐：https://www.jiaokey.com</w:t>
      </w:r>
    </w:p>
    <w:p>
      <w:r>
        <w:t>印先法师鉴定；黄庆澜演稿 其他作品：https://www.jiaokey.com/tag/印先法师鉴定；黄庆澜演稿.html</w:t>
      </w:r>
    </w:p>
    <w:p>
      <w:r>
        <w:t>国清寺法物流通处 出版图书：https://www.jiaokey.com/tag/国清寺法物流通处.html</w:t>
      </w:r>
    </w:p>
    <w:p>
      <w:r>
        <w:t>关键词搜索：https://www.jiaokey.com/tag/初机净业指南.html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