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贸易与环境协调发展研究：兼论出口企业竞争策略</w:t>
      </w:r>
    </w:p>
    <w:p>
      <w:r>
        <w:rPr>
          <w:rFonts w:ascii="宋体" w:hAnsi="宋体" w:eastAsia="宋体"/>
          <w:sz w:val="24"/>
        </w:rPr>
        <w:t>李群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贸易与环境协调发展研究：兼论出口企业竞争策略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本书出售、求购地址：https://www.jiaokey.com/book/detail/12980587.html</w:t>
      </w:r>
    </w:p>
    <w:p>
      <w:r>
        <w:t>更多相关图书推荐：https://www.jiaokey.com</w:t>
      </w:r>
    </w:p>
    <w:p>
      <w:r>
        <w:t>李群 其他作品：https://www.jiaokey.com/tag/李群.html</w:t>
      </w:r>
    </w:p>
    <w:p>
      <w:r>
        <w:t>关键词搜索：https://www.jiaokey.com/tag/贸易与环境协调发展研究：兼论出口企业竞争策略.html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