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房地产争讼案例解析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房地产争讼案例解析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本书出售、求购地址：https://www.jiaokey.com/book/detail/12978767.html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关键词搜索：https://www.jiaokey.com/tag/房地产争讼案例解析.html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