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连续审计研究  理论体系、技术架构与应用实施</w:t>
      </w:r>
    </w:p>
    <w:p>
      <w:r>
        <w:rPr>
          <w:rFonts w:ascii="宋体" w:hAnsi="宋体" w:eastAsia="宋体"/>
          <w:sz w:val="24"/>
        </w:rPr>
        <w:t>阚京华编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连续审计研究  理论体系、技术架构与应用实施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本书出售、求购地址：https://www.jiaokey.com/book/detail/12978554.html</w:t>
      </w:r>
    </w:p>
    <w:p>
      <w:r>
        <w:t>更多相关图书推荐：https://www.jiaokey.com</w:t>
      </w:r>
    </w:p>
    <w:p>
      <w:r>
        <w:t>阚京华编 其他作品：https://www.jiaokey.com/tag/阚京华编.html</w:t>
      </w:r>
    </w:p>
    <w:p>
      <w:r>
        <w:t>关键词搜索：https://www.jiaokey.com/tag/连续审计研究  理论体系、技术架构与应用实施.html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