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DV拍摄情节电影的要诀  场面调度与镜头组接手册</w:t>
      </w:r>
    </w:p>
    <w:p>
      <w:r>
        <w:rPr>
          <w:rFonts w:ascii="宋体" w:hAnsi="宋体" w:eastAsia="宋体"/>
          <w:sz w:val="24"/>
        </w:rPr>
        <w:t>熊大文编著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DV拍摄情节电影的要诀  场面调度与镜头组接手册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本书出售、求购地址：https://www.jiaokey.com/book/detail/12977408.html</w:t>
      </w:r>
    </w:p>
    <w:p>
      <w:r>
        <w:t>更多相关图书推荐：https://www.jiaokey.com</w:t>
      </w:r>
    </w:p>
    <w:p>
      <w:r>
        <w:t>熊大文编著 其他作品：https://www.jiaokey.com/tag/熊大文编著.html</w:t>
      </w:r>
    </w:p>
    <w:p>
      <w:r>
        <w:t>关键词搜索：https://www.jiaokey.com/tag/DV拍摄情节电影的要诀  场面调度与镜头组接手册.html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