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薄板轧制精度的统计研究</w:t>
      </w:r>
    </w:p>
    <w:p>
      <w:r>
        <w:rPr>
          <w:rFonts w:ascii="宋体" w:hAnsi="宋体" w:eastAsia="宋体"/>
          <w:sz w:val="24"/>
        </w:rPr>
        <w:t>（苏）热烈兹诺夫，Ю.Д.等著；董贵译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薄板轧制精度的统计研究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（苏）热烈兹诺夫，Ю.Д.等著；董贵译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鞍钢情报研究所信息中心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本书出售、求购地址：https://www.jiaokey.com/book/detail/12976814.html</w:t>
      </w:r>
    </w:p>
    <w:p>
      <w:r>
        <w:t>更多相关图书推荐：https://www.jiaokey.com</w:t>
      </w:r>
    </w:p>
    <w:p>
      <w:r>
        <w:t>（苏）热烈兹诺夫，Ю.Д.等著；董贵译 其他作品：https://www.jiaokey.com/tag/（苏）热烈兹诺夫，Ю.Д.等著；董贵译.html</w:t>
      </w:r>
    </w:p>
    <w:p>
      <w:r>
        <w:t>鞍钢情报研究所信息中心 出版图书：https://www.jiaokey.com/tag/鞍钢情报研究所信息中心.html</w:t>
      </w:r>
    </w:p>
    <w:p>
      <w:r>
        <w:t>关键词搜索：https://www.jiaokey.com/tag/薄板轧制精度的统计研究.html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