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书名：论德国法官对立法空间的续造  以企业原因引发解雇为中心议题</w:t>
      </w:r>
    </w:p>
    <w:p>
      <w:r>
        <w:t>作者：范剑虹著</w:t>
      </w:r>
    </w:p>
    <w:p>
      <w:r>
        <w:t>出版社：澳门大学法学院</w:t>
      </w:r>
    </w:p>
    <w:p>
      <w:r>
        <w:t>出版日期：2008</w:t>
      </w:r>
    </w:p>
    <w:p>
      <w:r>
        <w:t>总页数：133</w:t>
      </w:r>
    </w:p>
    <w:p>
      <w:r>
        <w:t>更多请访问教客网: www.jiaokey.com</w:t>
      </w:r>
    </w:p>
    <w:p>
      <w:r>
        <w:t>论德国法官对立法空间的续造  以企业原因引发解雇为中心议题 评论地址：https://www.jiaokey.com/book/detail/12976436.html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