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压力敏感涂料与温度敏感涂料</w:t>
      </w:r>
    </w:p>
    <w:p>
      <w:r>
        <w:rPr>
          <w:rFonts w:ascii="宋体" w:hAnsi="宋体" w:eastAsia="宋体"/>
          <w:sz w:val="24"/>
        </w:rPr>
        <w:t>（美）刘天舒，（美）苏里温著；周强，陈柳生，马护生，郑立新，姚丹，张永存译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压力敏感涂料与温度敏感涂料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（美）刘天舒，（美）苏里温著；周强，陈柳生，马护生，郑立新，姚丹，张永存译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本书出售、求购地址：https://www.jiaokey.com/book/detail/12974349.html</w:t>
      </w:r>
    </w:p>
    <w:p>
      <w:r>
        <w:t>更多相关图书推荐：https://www.jiaokey.com</w:t>
      </w:r>
    </w:p>
    <w:p>
      <w:r>
        <w:t>（美）刘天舒，（美）苏里温著；周强，陈柳生，马护生，郑立新，姚丹，张永存译 其他作品：https://www.jiaokey.com/tag/（美）刘天舒，（美）苏里温著；周强，陈柳生，马护生，郑立新，姚丹，张永存译.html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关键词搜索：https://www.jiaokey.com/tag/压力敏感涂料与温度敏感涂料.html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