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</w:t>
      </w:r>
    </w:p>
    <w:p>
      <w:r>
        <w:rPr>
          <w:rFonts w:ascii="宋体" w:hAnsi="宋体" w:eastAsia="宋体"/>
          <w:sz w:val="24"/>
        </w:rPr>
        <w:t>胡玉才，汪静主编；赵安庆，曾庆军，袁超副主编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胡玉才，汪静主编；赵安庆，曾庆军，袁超副主编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本书出售、求购地址：https://www.jiaokey.com/book/detail/12974270.html</w:t>
      </w:r>
    </w:p>
    <w:p>
      <w:r>
        <w:t>更多相关图书推荐：https://www.jiaokey.com</w:t>
      </w:r>
    </w:p>
    <w:p>
      <w:r>
        <w:t>胡玉才，汪静主编；赵安庆，曾庆军，袁超副主编 其他作品：https://www.jiaokey.com/tag/胡玉才，汪静主编；赵安庆，曾庆军，袁超副主编.html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