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2010项目化教程</w:t>
      </w:r>
    </w:p>
    <w:p>
      <w:r>
        <w:rPr>
          <w:rFonts w:ascii="宋体" w:hAnsi="宋体" w:eastAsia="宋体"/>
          <w:sz w:val="24"/>
        </w:rPr>
        <w:t>周慧，姜毅平主编；王军龙，霍如桃，马明瑜副主编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周慧，姜毅平主编；王军龙，霍如桃，马明瑜副主编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本书出售、求购地址：https://www.jiaokey.com/book/detail/12974226.html</w:t>
      </w:r>
    </w:p>
    <w:p>
      <w:r>
        <w:t>更多相关图书推荐：https://www.jiaokey.com</w:t>
      </w:r>
    </w:p>
    <w:p>
      <w:r>
        <w:t>周慧，姜毅平主编；王军龙，霍如桃，马明瑜副主编 其他作品：https://www.jiaokey.com/tag/周慧，姜毅平主编；王军龙，霍如桃，马明瑜副主编.html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2010项目化教程.html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