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个体经济学  生活与个案</w:t>
      </w:r>
    </w:p>
    <w:p>
      <w:r>
        <w:rPr>
          <w:rFonts w:ascii="宋体" w:hAnsi="宋体" w:eastAsia="宋体"/>
          <w:sz w:val="24"/>
        </w:rPr>
        <w:t>谢登隆著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个体经济学  生活与个案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谢登隆著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智胜文化事业有限公司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本书出售、求购地址：https://www.jiaokey.com/book/detail/12973548.html</w:t>
      </w:r>
    </w:p>
    <w:p>
      <w:r>
        <w:t>更多相关图书推荐：https://www.jiaokey.com</w:t>
      </w:r>
    </w:p>
    <w:p>
      <w:r>
        <w:t>谢登隆著 其他作品：https://www.jiaokey.com/tag/谢登隆著.html</w:t>
      </w:r>
    </w:p>
    <w:p>
      <w:r>
        <w:t>智胜文化事业有限公司 出版图书：https://www.jiaokey.com/tag/智胜文化事业有限公司.html</w:t>
      </w:r>
    </w:p>
    <w:p>
      <w:r>
        <w:t>关键词搜索：https://www.jiaokey.com/tag/个体经济学  生活与个案.html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