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碳预算  公平、可持续的国际气候制度构架</w:t>
      </w:r>
    </w:p>
    <w:p>
      <w:r>
        <w:rPr>
          <w:rFonts w:ascii="宋体" w:hAnsi="宋体" w:eastAsia="宋体"/>
          <w:sz w:val="24"/>
        </w:rPr>
        <w:t>潘家华主编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碳预算  公平、可持续的国际气候制度构架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本书出售、求购地址：https://www.jiaokey.com/book/detail/12970420.html</w:t>
      </w:r>
    </w:p>
    <w:p>
      <w:r>
        <w:t>更多相关图书推荐：https://www.jiaokey.com</w:t>
      </w:r>
    </w:p>
    <w:p>
      <w:r>
        <w:t>潘家华主编 其他作品：https://www.jiaokey.com/tag/潘家华主编.html</w:t>
      </w:r>
    </w:p>
    <w:p>
      <w:r>
        <w:t>关键词搜索：https://www.jiaokey.com/tag/碳预算  公平、可持续的国际气候制度构架.html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