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电力设计专业工程师手册  火力发电部分  电控篇</w:t>
      </w:r>
    </w:p>
    <w:p>
      <w:r>
        <w:rPr>
          <w:rFonts w:ascii="宋体" w:hAnsi="宋体" w:eastAsia="宋体"/>
          <w:sz w:val="24"/>
        </w:rPr>
        <w:t>中国电力规划设计协会组编；孙旺林，杨旭中，宋璇坤编著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电力设计专业工程师手册  火力发电部分  电控篇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中国电力规划设计协会组编；孙旺林，杨旭中，宋璇坤编著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本书出售、求购地址：https://www.jiaokey.com/book/detail/12970393.html</w:t>
      </w:r>
    </w:p>
    <w:p>
      <w:r>
        <w:t>更多相关图书推荐：https://www.jiaokey.com</w:t>
      </w:r>
    </w:p>
    <w:p>
      <w:r>
        <w:t>中国电力规划设计协会组编；孙旺林，杨旭中，宋璇坤编著 其他作品：https://www.jiaokey.com/tag/中国电力规划设计协会组编；孙旺林，杨旭中，宋璇坤编著.html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关键词搜索：https://www.jiaokey.com/tag/电力设计专业工程师手册  火力发电部分  电控篇.html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