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</w:t>
      </w:r>
    </w:p>
    <w:p>
      <w:r>
        <w:rPr>
          <w:rFonts w:ascii="宋体" w:hAnsi="宋体" w:eastAsia="宋体"/>
          <w:sz w:val="24"/>
        </w:rPr>
        <w:t>（清）东鲁古狂生编辑；（明）天然痴叟著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（清）东鲁古狂生编辑；（明）天然痴叟著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明清时代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本书出售、求购地址：https://www.jiaokey.com/book/detail/12968687.html</w:t>
      </w:r>
    </w:p>
    <w:p>
      <w:r>
        <w:t>更多相关图书推荐：https://www.jiaokey.com</w:t>
      </w:r>
    </w:p>
    <w:p>
      <w:r>
        <w:t>（清）东鲁古狂生编辑；（明）天然痴叟著 其他作品：https://www.jiaokey.com/tag/（清）东鲁古狂生编辑；（明）天然痴叟著.html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关键词搜索：https://www.jiaokey.com/tag/话本小说(地点: 中国 年代: 明清时代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